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123F32"/>
          <w:sz w:val="50"/>
        </w:rPr>
        <w:t>Brightpath Solutions LLC</w:t>
      </w:r>
    </w:p>
    <w:p>
      <w:pPr>
        <w:spacing w:after="280"/>
      </w:pPr>
      <w:r>
        <w:rPr>
          <w:color w:val="66706B"/>
          <w:sz w:val="22"/>
        </w:rPr>
        <w:t>Demonstration Portfolio | Operations and Process Improvement</w:t>
      </w:r>
    </w:p>
    <w:p>
      <w:pPr>
        <w:jc w:val="center"/>
      </w:pPr>
      <w:r>
        <w:rPr>
          <w:b/>
          <w:color w:val="123F32"/>
          <w:sz w:val="32"/>
        </w:rPr>
        <w:t>Clearer Processes. Stronger Operations. Practical Solutions.</w:t>
      </w:r>
    </w:p>
    <w:p>
      <w:r>
        <w:t>Every example in this booklet uses a fictional company and invented information. No confidential client, employer, clinical-trial sponsor, study-site, or protocol information is included.</w:t>
      </w:r>
    </w:p>
    <w:p>
      <w:pPr>
        <w:pStyle w:val="Heading1"/>
      </w:pPr>
      <w:r>
        <w:t>Included samples</w:t>
      </w:r>
    </w:p>
    <w:p>
      <w:pPr>
        <w:pStyle w:val="ListBullet"/>
      </w:pPr>
      <w:r>
        <w:t>Client onboarding SOP</w:t>
      </w:r>
    </w:p>
    <w:p>
      <w:pPr>
        <w:pStyle w:val="ListBullet"/>
      </w:pPr>
      <w:r>
        <w:t>Before-and-after process improvement example</w:t>
      </w:r>
    </w:p>
    <w:p>
      <w:pPr>
        <w:pStyle w:val="ListBullet"/>
      </w:pPr>
      <w:r>
        <w:t>Logistics issue escalation process</w:t>
      </w:r>
    </w:p>
    <w:p>
      <w:pPr>
        <w:pStyle w:val="ListBullet"/>
      </w:pPr>
      <w:r>
        <w:t>New employee training checklist</w:t>
      </w:r>
    </w:p>
    <w:p>
      <w:pPr>
        <w:pStyle w:val="ListBullet"/>
      </w:pPr>
      <w:r>
        <w:t>One-page Brightpath service sheet</w:t>
      </w:r>
    </w:p>
    <w:p>
      <w:pPr>
        <w:pStyle w:val="ListBullet"/>
      </w:pPr>
      <w:r>
        <w:t>Sample client proposal</w:t>
      </w:r>
    </w:p>
    <w:p>
      <w:pPr>
        <w:pStyle w:val="ListBullet"/>
      </w:pPr>
      <w:r>
        <w:t>Sample project timeline</w:t>
      </w:r>
    </w:p>
    <w:p>
      <w:pPr>
        <w:pStyle w:val="ListBullet"/>
      </w:pPr>
      <w:r>
        <w:t>Basic process map</w:t>
      </w:r>
    </w:p>
    <w:p>
      <w:pPr>
        <w:pStyle w:val="ListBullet"/>
      </w:pPr>
      <w:r>
        <w:t>Document-control checklist</w:t>
      </w:r>
    </w:p>
    <w:p>
      <w:pPr>
        <w:pStyle w:val="ListBullet"/>
      </w:pPr>
      <w:r>
        <w:t>Separate Excel implementation tracker and dashboard</w:t>
      </w:r>
    </w:p>
    <w:p>
      <w:r>
        <w:br w:type="page"/>
      </w:r>
    </w:p>
    <w:p>
      <w:pPr>
        <w:spacing w:after="120"/>
      </w:pPr>
      <w:r>
        <w:rPr>
          <w:rFonts w:ascii="Arial" w:hAnsi="Arial"/>
          <w:b/>
          <w:color w:val="C3A65A"/>
          <w:sz w:val="18"/>
        </w:rPr>
        <w:t>DEMONSTRATION PROJECT</w:t>
      </w:r>
    </w:p>
    <w:p>
      <w:pPr>
        <w:spacing w:before="0" w:after="80"/>
      </w:pPr>
      <w:r>
        <w:rPr>
          <w:rFonts w:ascii="Arial" w:hAnsi="Arial"/>
          <w:b/>
          <w:color w:val="123F32"/>
          <w:sz w:val="50"/>
        </w:rPr>
        <w:t>Client Onboarding SOP</w:t>
      </w:r>
    </w:p>
    <w:p>
      <w:pPr>
        <w:spacing w:after="280"/>
      </w:pPr>
      <w:r>
        <w:rPr>
          <w:color w:val="66706B"/>
          <w:sz w:val="22"/>
        </w:rPr>
        <w:t>Fictional company: Harborline Business Services</w:t>
      </w:r>
    </w:p>
    <w:p>
      <w:pPr>
        <w:pStyle w:val="Heading1"/>
      </w:pPr>
      <w:r>
        <w:t>Purpose</w:t>
      </w:r>
    </w:p>
    <w:p>
      <w:r>
        <w:t>To provide a consistent method for accepting, reviewing, activating, and handing off new client accounts.</w:t>
      </w:r>
    </w:p>
    <w:p>
      <w:pPr>
        <w:pStyle w:val="Heading1"/>
      </w:pPr>
      <w:r>
        <w:t>Scope</w:t>
      </w:r>
    </w:p>
    <w:p>
      <w:r>
        <w:t>Applies to sales, operations, implementation, billing, and the assigned account owner.</w:t>
      </w:r>
    </w:p>
    <w:p>
      <w:pPr>
        <w:pStyle w:val="Heading1"/>
      </w:pPr>
      <w:r>
        <w:t>Procedure</w:t>
      </w:r>
    </w:p>
    <w:p>
      <w:pPr>
        <w:pStyle w:val="ListNumber"/>
      </w:pPr>
      <w:r>
        <w:t>Log the approved client request in the onboarding tracker.</w:t>
      </w:r>
    </w:p>
    <w:p>
      <w:pPr>
        <w:pStyle w:val="ListNumber"/>
      </w:pPr>
      <w:r>
        <w:t>Confirm the signed scope, primary contacts, services, locations, and target start date.</w:t>
      </w:r>
    </w:p>
    <w:p>
      <w:pPr>
        <w:pStyle w:val="ListNumber"/>
      </w:pPr>
      <w:r>
        <w:t>Review required documents and record missing items without placing confidential data in general notes.</w:t>
      </w:r>
    </w:p>
    <w:p>
      <w:pPr>
        <w:pStyle w:val="ListNumber"/>
      </w:pPr>
      <w:r>
        <w:t>Assign an implementation owner and responsible contributors.</w:t>
      </w:r>
    </w:p>
    <w:p>
      <w:pPr>
        <w:pStyle w:val="ListNumber"/>
      </w:pPr>
      <w:r>
        <w:t>Hold a kickoff meeting and confirm decisions, dependencies, risks, and communication cadence.</w:t>
      </w:r>
    </w:p>
    <w:p>
      <w:pPr>
        <w:pStyle w:val="ListNumber"/>
      </w:pPr>
      <w:r>
        <w:t>Configure approved tools, templates, folders, permissions, and operating instructions.</w:t>
      </w:r>
    </w:p>
    <w:p>
      <w:pPr>
        <w:pStyle w:val="ListNumber"/>
      </w:pPr>
      <w:r>
        <w:t>Complete a quality review using the readiness checklist.</w:t>
      </w:r>
    </w:p>
    <w:p>
      <w:pPr>
        <w:pStyle w:val="ListNumber"/>
      </w:pPr>
      <w:r>
        <w:t>Obtain client confirmation and authorize activation.</w:t>
      </w:r>
    </w:p>
    <w:p>
      <w:pPr>
        <w:pStyle w:val="ListNumber"/>
      </w:pPr>
      <w:r>
        <w:t>Transfer ownership to steady-state operations and archive onboarding records.</w:t>
      </w:r>
    </w:p>
    <w:p>
      <w:pPr>
        <w:pStyle w:val="Heading1"/>
      </w:pPr>
      <w:r>
        <w:t>Records</w:t>
      </w:r>
    </w:p>
    <w:p>
      <w:pPr>
        <w:pStyle w:val="ListBullet"/>
      </w:pPr>
      <w:r>
        <w:t>Onboarding tracker</w:t>
      </w:r>
    </w:p>
    <w:p>
      <w:pPr>
        <w:pStyle w:val="ListBullet"/>
      </w:pPr>
      <w:r>
        <w:t>Kickoff notes</w:t>
      </w:r>
    </w:p>
    <w:p>
      <w:pPr>
        <w:pStyle w:val="ListBullet"/>
      </w:pPr>
      <w:r>
        <w:t>Readiness checklist</w:t>
      </w:r>
    </w:p>
    <w:p>
      <w:pPr>
        <w:pStyle w:val="ListBullet"/>
      </w:pPr>
      <w:r>
        <w:t>Approval record</w:t>
      </w:r>
    </w:p>
    <w:p>
      <w:pPr>
        <w:pStyle w:val="ListBullet"/>
      </w:pPr>
      <w:r>
        <w:t>Handoff summary</w:t>
      </w:r>
    </w:p>
    <w:p>
      <w:r>
        <w:br w:type="page"/>
      </w:r>
    </w:p>
    <w:p>
      <w:pPr>
        <w:spacing w:after="120"/>
      </w:pPr>
      <w:r>
        <w:rPr>
          <w:rFonts w:ascii="Arial" w:hAnsi="Arial"/>
          <w:b/>
          <w:color w:val="C3A65A"/>
          <w:sz w:val="18"/>
        </w:rPr>
        <w:t>DEMONSTRATION PROJECT</w:t>
      </w:r>
    </w:p>
    <w:p>
      <w:pPr>
        <w:spacing w:before="0" w:after="80"/>
      </w:pPr>
      <w:r>
        <w:rPr>
          <w:rFonts w:ascii="Arial" w:hAnsi="Arial"/>
          <w:b/>
          <w:color w:val="123F32"/>
          <w:sz w:val="50"/>
        </w:rPr>
        <w:t>Before-and-After Process Improvement</w:t>
      </w:r>
    </w:p>
    <w:p>
      <w:pPr>
        <w:spacing w:after="280"/>
      </w:pPr>
      <w:r>
        <w:rPr>
          <w:color w:val="66706B"/>
          <w:sz w:val="22"/>
        </w:rPr>
        <w:t>Fictional process: service-change requests</w:t>
      </w:r>
    </w:p>
    <w:p>
      <w:pPr>
        <w:pStyle w:val="Heading1"/>
      </w:pPr>
      <w:r>
        <w:t>Before</w:t>
      </w:r>
    </w:p>
    <w:p>
      <w:pPr>
        <w:pStyle w:val="ListBullet"/>
      </w:pPr>
      <w:r>
        <w:t>Requests arrive through personal email, chat, and phone.</w:t>
      </w:r>
    </w:p>
    <w:p>
      <w:pPr>
        <w:pStyle w:val="ListBullet"/>
      </w:pPr>
      <w:r>
        <w:t>No standard required information.</w:t>
      </w:r>
    </w:p>
    <w:p>
      <w:pPr>
        <w:pStyle w:val="ListBullet"/>
      </w:pPr>
      <w:r>
        <w:t>Ownership is unclear and follow-up depends on memory.</w:t>
      </w:r>
    </w:p>
    <w:p>
      <w:pPr>
        <w:pStyle w:val="ListBullet"/>
      </w:pPr>
      <w:r>
        <w:t>Status is not visible to requestors.</w:t>
      </w:r>
    </w:p>
    <w:p>
      <w:pPr>
        <w:pStyle w:val="ListBullet"/>
      </w:pPr>
      <w:r>
        <w:t>Repeated clarification causes delays and duplicate work.</w:t>
      </w:r>
    </w:p>
    <w:p>
      <w:pPr>
        <w:pStyle w:val="Heading1"/>
      </w:pPr>
      <w:r>
        <w:t>Improved process</w:t>
      </w:r>
    </w:p>
    <w:p>
      <w:pPr>
        <w:pStyle w:val="ListBullet"/>
      </w:pPr>
      <w:r>
        <w:t>One intake form collects required information.</w:t>
      </w:r>
    </w:p>
    <w:p>
      <w:pPr>
        <w:pStyle w:val="ListBullet"/>
      </w:pPr>
      <w:r>
        <w:t>A tracker assigns an owner, priority, due date, and status.</w:t>
      </w:r>
    </w:p>
    <w:p>
      <w:pPr>
        <w:pStyle w:val="ListBullet"/>
      </w:pPr>
      <w:r>
        <w:t>Requests are validated before work begins.</w:t>
      </w:r>
    </w:p>
    <w:p>
      <w:pPr>
        <w:pStyle w:val="ListBullet"/>
      </w:pPr>
      <w:r>
        <w:t>Exceptions follow a defined escalation path.</w:t>
      </w:r>
    </w:p>
    <w:p>
      <w:pPr>
        <w:pStyle w:val="ListBullet"/>
      </w:pPr>
      <w:r>
        <w:t>Weekly reporting identifies backlog, aging, and repeated causes.</w:t>
      </w:r>
    </w:p>
    <w:p>
      <w:pPr>
        <w:pStyle w:val="Heading1"/>
      </w:pPr>
      <w:r>
        <w:t>Expected operational benefit</w:t>
      </w:r>
    </w:p>
    <w:p>
      <w:r>
        <w:t>Clearer ownership, fewer incomplete requests, easier follow-up, more consistent handoffs, and better management visibility. This example does not claim measured client results.</w:t>
      </w:r>
    </w:p>
    <w:p>
      <w:r>
        <w:br w:type="page"/>
      </w:r>
    </w:p>
    <w:p>
      <w:pPr>
        <w:spacing w:after="120"/>
      </w:pPr>
      <w:r>
        <w:rPr>
          <w:rFonts w:ascii="Arial" w:hAnsi="Arial"/>
          <w:b/>
          <w:color w:val="C3A65A"/>
          <w:sz w:val="18"/>
        </w:rPr>
        <w:t>DEMONSTRATION PROJECT</w:t>
      </w:r>
    </w:p>
    <w:p>
      <w:pPr>
        <w:spacing w:before="0" w:after="80"/>
      </w:pPr>
      <w:r>
        <w:rPr>
          <w:rFonts w:ascii="Arial" w:hAnsi="Arial"/>
          <w:b/>
          <w:color w:val="123F32"/>
          <w:sz w:val="50"/>
        </w:rPr>
        <w:t>Logistics Issue Escalation Process</w:t>
      </w:r>
    </w:p>
    <w:p>
      <w:pPr>
        <w:spacing w:after="280"/>
      </w:pPr>
      <w:r>
        <w:rPr>
          <w:color w:val="66706B"/>
          <w:sz w:val="22"/>
        </w:rPr>
        <w:t>Fictional company: Northstar Distribution Partners</w:t>
      </w:r>
    </w:p>
    <w:p>
      <w:pPr>
        <w:pStyle w:val="Heading1"/>
      </w:pPr>
      <w:r>
        <w:t>Escalation levels</w:t>
      </w:r>
    </w:p>
    <w:p>
      <w:pPr>
        <w:pStyle w:val="ListNumber"/>
      </w:pPr>
      <w:r>
        <w:t>Level 1 - Routine: No material delivery impact. Owner documents the issue and resolves it through normal workflow.</w:t>
      </w:r>
    </w:p>
    <w:p>
      <w:pPr>
        <w:pStyle w:val="ListNumber"/>
      </w:pPr>
      <w:r>
        <w:t>Level 2 - At Risk: A deadline or service commitment may be affected. Notify the operational lead and agree on corrective actions.</w:t>
      </w:r>
    </w:p>
    <w:p>
      <w:pPr>
        <w:pStyle w:val="ListNumber"/>
      </w:pPr>
      <w:r>
        <w:t>Level 3 - Critical: Service is delayed or an important shipment cannot proceed. Notify leadership and the client contact, assign a recovery owner, and issue timed updates.</w:t>
      </w:r>
    </w:p>
    <w:p>
      <w:pPr>
        <w:pStyle w:val="ListNumber"/>
      </w:pPr>
      <w:r>
        <w:t>Level 4 - Emergency: Safety, regulatory, major financial, or business-continuity risk. Follow emergency procedures and immediately notify authorized leaders.</w:t>
      </w:r>
    </w:p>
    <w:p>
      <w:pPr>
        <w:pStyle w:val="Heading1"/>
      </w:pPr>
      <w:r>
        <w:t>Required escalation record</w:t>
      </w:r>
    </w:p>
    <w:p>
      <w:pPr>
        <w:pStyle w:val="ListBullet"/>
      </w:pPr>
      <w:r>
        <w:t>Date and time</w:t>
      </w:r>
    </w:p>
    <w:p>
      <w:pPr>
        <w:pStyle w:val="ListBullet"/>
      </w:pPr>
      <w:r>
        <w:t>Issue description</w:t>
      </w:r>
    </w:p>
    <w:p>
      <w:pPr>
        <w:pStyle w:val="ListBullet"/>
      </w:pPr>
      <w:r>
        <w:t>Known business impact</w:t>
      </w:r>
    </w:p>
    <w:p>
      <w:pPr>
        <w:pStyle w:val="ListBullet"/>
      </w:pPr>
      <w:r>
        <w:t>Actions already taken</w:t>
      </w:r>
    </w:p>
    <w:p>
      <w:pPr>
        <w:pStyle w:val="ListBullet"/>
      </w:pPr>
      <w:r>
        <w:t>Current owner</w:t>
      </w:r>
    </w:p>
    <w:p>
      <w:pPr>
        <w:pStyle w:val="ListBullet"/>
      </w:pPr>
      <w:r>
        <w:t>Next update time</w:t>
      </w:r>
    </w:p>
    <w:p>
      <w:pPr>
        <w:pStyle w:val="ListBullet"/>
      </w:pPr>
      <w:r>
        <w:t>Decision or approval required</w:t>
      </w:r>
    </w:p>
    <w:p>
      <w:pPr>
        <w:pStyle w:val="ListBullet"/>
      </w:pPr>
      <w:r>
        <w:t>Final resolution and lessons learned</w:t>
      </w:r>
    </w:p>
    <w:p>
      <w:r>
        <w:br w:type="page"/>
      </w:r>
    </w:p>
    <w:p>
      <w:pPr>
        <w:spacing w:after="120"/>
      </w:pPr>
      <w:r>
        <w:rPr>
          <w:rFonts w:ascii="Arial" w:hAnsi="Arial"/>
          <w:b/>
          <w:color w:val="C3A65A"/>
          <w:sz w:val="18"/>
        </w:rPr>
        <w:t>DEMONSTRATION PROJECT</w:t>
      </w:r>
    </w:p>
    <w:p>
      <w:pPr>
        <w:spacing w:before="0" w:after="80"/>
      </w:pPr>
      <w:r>
        <w:rPr>
          <w:rFonts w:ascii="Arial" w:hAnsi="Arial"/>
          <w:b/>
          <w:color w:val="123F32"/>
          <w:sz w:val="50"/>
        </w:rPr>
        <w:t>New Employee Training Checklist</w:t>
      </w:r>
    </w:p>
    <w:p>
      <w:pPr>
        <w:spacing w:after="280"/>
      </w:pPr>
      <w:r>
        <w:rPr>
          <w:color w:val="66706B"/>
          <w:sz w:val="22"/>
        </w:rPr>
        <w:t>Fictional role: Operations Coordinator</w:t>
      </w:r>
    </w:p>
    <w:p>
      <w:pPr>
        <w:pStyle w:val="Heading1"/>
      </w:pPr>
      <w:r>
        <w:t>Week 1 - Orientation</w:t>
      </w:r>
    </w:p>
    <w:p>
      <w:pPr>
        <w:pStyle w:val="ListBullet"/>
      </w:pPr>
      <w:r>
        <w:t>Review role responsibilities and key contacts</w:t>
      </w:r>
    </w:p>
    <w:p>
      <w:pPr>
        <w:pStyle w:val="ListBullet"/>
      </w:pPr>
      <w:r>
        <w:t>Complete security, privacy, and acceptable-use training</w:t>
      </w:r>
    </w:p>
    <w:p>
      <w:pPr>
        <w:pStyle w:val="ListBullet"/>
      </w:pPr>
      <w:r>
        <w:t>Review folder structure, naming rules, and communication standards</w:t>
      </w:r>
    </w:p>
    <w:p>
      <w:pPr>
        <w:pStyle w:val="ListBullet"/>
      </w:pPr>
      <w:r>
        <w:t>Observe the intake and assignment process</w:t>
      </w:r>
    </w:p>
    <w:p>
      <w:pPr>
        <w:pStyle w:val="Heading1"/>
      </w:pPr>
      <w:r>
        <w:t>Week 2 - Guided practice</w:t>
      </w:r>
    </w:p>
    <w:p>
      <w:pPr>
        <w:pStyle w:val="ListBullet"/>
      </w:pPr>
      <w:r>
        <w:t>Complete sample tracker updates</w:t>
      </w:r>
    </w:p>
    <w:p>
      <w:pPr>
        <w:pStyle w:val="ListBullet"/>
      </w:pPr>
      <w:r>
        <w:t>Practice document version control</w:t>
      </w:r>
    </w:p>
    <w:p>
      <w:pPr>
        <w:pStyle w:val="ListBullet"/>
      </w:pPr>
      <w:r>
        <w:t>Draft a sample client update</w:t>
      </w:r>
    </w:p>
    <w:p>
      <w:pPr>
        <w:pStyle w:val="ListBullet"/>
      </w:pPr>
      <w:r>
        <w:t>Review escalation examples with trainer</w:t>
      </w:r>
    </w:p>
    <w:p>
      <w:pPr>
        <w:pStyle w:val="Heading1"/>
      </w:pPr>
      <w:r>
        <w:t>Weeks 3-4 - Supervised ownership</w:t>
      </w:r>
    </w:p>
    <w:p>
      <w:pPr>
        <w:pStyle w:val="ListBullet"/>
      </w:pPr>
      <w:r>
        <w:t>Manage a fictional task from intake to closure</w:t>
      </w:r>
    </w:p>
    <w:p>
      <w:pPr>
        <w:pStyle w:val="ListBullet"/>
      </w:pPr>
      <w:r>
        <w:t>Complete knowledge check</w:t>
      </w:r>
    </w:p>
    <w:p>
      <w:pPr>
        <w:pStyle w:val="ListBullet"/>
      </w:pPr>
      <w:r>
        <w:t>Demonstrate escalation and documentation process</w:t>
      </w:r>
    </w:p>
    <w:p>
      <w:pPr>
        <w:pStyle w:val="ListBullet"/>
      </w:pPr>
      <w:r>
        <w:t>Receive manager feedback and corrective coaching</w:t>
      </w:r>
    </w:p>
    <w:p>
      <w:pPr>
        <w:pStyle w:val="ListBullet"/>
      </w:pPr>
      <w:r>
        <w:t>Obtain final readiness signoff</w:t>
      </w:r>
    </w:p>
    <w:p>
      <w:r>
        <w:br w:type="page"/>
      </w:r>
    </w:p>
    <w:p>
      <w:pPr>
        <w:spacing w:after="120"/>
      </w:pPr>
      <w:r>
        <w:rPr>
          <w:rFonts w:ascii="Arial" w:hAnsi="Arial"/>
          <w:b/>
          <w:color w:val="C3A65A"/>
          <w:sz w:val="18"/>
        </w:rPr>
        <w:t>DEMONSTRATION PROJECT</w:t>
      </w:r>
    </w:p>
    <w:p>
      <w:pPr>
        <w:spacing w:before="0" w:after="80"/>
      </w:pPr>
      <w:r>
        <w:rPr>
          <w:rFonts w:ascii="Arial" w:hAnsi="Arial"/>
          <w:b/>
          <w:color w:val="123F32"/>
          <w:sz w:val="50"/>
        </w:rPr>
        <w:t>Brightpath Service Sheet</w:t>
      </w:r>
    </w:p>
    <w:p>
      <w:pPr>
        <w:spacing w:after="280"/>
      </w:pPr>
      <w:r>
        <w:rPr>
          <w:color w:val="66706B"/>
          <w:sz w:val="22"/>
        </w:rPr>
        <w:t>Operations systems that teams can understand and use</w:t>
      </w:r>
    </w:p>
    <w:p>
      <w:pPr>
        <w:pStyle w:val="Heading1"/>
      </w:pPr>
      <w:r>
        <w:t>What Brightpath provides</w:t>
      </w:r>
    </w:p>
    <w:p>
      <w:pPr>
        <w:pStyle w:val="ListBullet"/>
      </w:pPr>
      <w:r>
        <w:t>SOPs, work instructions, checklists, templates, and process guides</w:t>
      </w:r>
    </w:p>
    <w:p>
      <w:pPr>
        <w:pStyle w:val="ListBullet"/>
      </w:pPr>
      <w:r>
        <w:t>Excel trackers and practical dashboards</w:t>
      </w:r>
    </w:p>
    <w:p>
      <w:pPr>
        <w:pStyle w:val="ListBullet"/>
      </w:pPr>
      <w:r>
        <w:t>Process mapping and improvement recommendations</w:t>
      </w:r>
    </w:p>
    <w:p>
      <w:pPr>
        <w:pStyle w:val="ListBullet"/>
      </w:pPr>
      <w:r>
        <w:t>Implementation, onboarding, and logistics-process support</w:t>
      </w:r>
    </w:p>
    <w:p>
      <w:pPr>
        <w:pStyle w:val="ListBullet"/>
      </w:pPr>
      <w:r>
        <w:t>Document organization and control standards</w:t>
      </w:r>
    </w:p>
    <w:p>
      <w:pPr>
        <w:pStyle w:val="ListBullet"/>
      </w:pPr>
      <w:r>
        <w:t>Training materials and bilingual English/Spanish operational support</w:t>
      </w:r>
    </w:p>
    <w:p>
      <w:pPr>
        <w:pStyle w:val="Heading1"/>
      </w:pPr>
      <w:r>
        <w:t>Who we support</w:t>
      </w:r>
    </w:p>
    <w:p>
      <w:r>
        <w:t>Small businesses and operational teams experiencing unclear responsibilities, inconsistent procedures, scattered spreadsheets, repeated mistakes, delayed implementations, or weak documentation.</w:t>
      </w:r>
    </w:p>
    <w:p>
      <w:pPr>
        <w:pStyle w:val="Heading1"/>
      </w:pPr>
      <w:r>
        <w:t>How an engagement works</w:t>
      </w:r>
    </w:p>
    <w:p>
      <w:r>
        <w:t>Discovery -&gt; Process review -&gt; Written proposal -&gt; Development -&gt; Client review -&gt; Final delivery -&gt; Optional ongoing support</w:t>
      </w:r>
    </w:p>
    <w:p>
      <w:pPr>
        <w:pStyle w:val="Heading1"/>
      </w:pPr>
      <w:r>
        <w:t>Contact</w:t>
      </w:r>
    </w:p>
    <w:p>
      <w:r>
        <w:t>Email: edhyos314@gmail.com. Do not send confidential or sensitive information through the initial inquiry.</w:t>
      </w:r>
    </w:p>
    <w:p>
      <w:r>
        <w:br w:type="page"/>
      </w:r>
    </w:p>
    <w:p>
      <w:pPr>
        <w:spacing w:after="120"/>
      </w:pPr>
      <w:r>
        <w:rPr>
          <w:rFonts w:ascii="Arial" w:hAnsi="Arial"/>
          <w:b/>
          <w:color w:val="C3A65A"/>
          <w:sz w:val="18"/>
        </w:rPr>
        <w:t>DEMONSTRATION PROJECT</w:t>
      </w:r>
    </w:p>
    <w:p>
      <w:pPr>
        <w:spacing w:before="0" w:after="80"/>
      </w:pPr>
      <w:r>
        <w:rPr>
          <w:rFonts w:ascii="Arial" w:hAnsi="Arial"/>
          <w:b/>
          <w:color w:val="123F32"/>
          <w:sz w:val="50"/>
        </w:rPr>
        <w:t>Sample Client Proposal</w:t>
      </w:r>
    </w:p>
    <w:p>
      <w:pPr>
        <w:spacing w:after="280"/>
      </w:pPr>
      <w:r>
        <w:rPr>
          <w:color w:val="66706B"/>
          <w:sz w:val="22"/>
        </w:rPr>
        <w:t>Fictional client: Cedar Peak Property Services</w:t>
      </w:r>
    </w:p>
    <w:p>
      <w:pPr>
        <w:pStyle w:val="Heading1"/>
      </w:pPr>
      <w:r>
        <w:t>Business need</w:t>
      </w:r>
    </w:p>
    <w:p>
      <w:r>
        <w:t>The client needs a consistent tenant-maintenance intake process and a tracker for ownership, priority, deadlines, and completion status.</w:t>
      </w:r>
    </w:p>
    <w:p>
      <w:pPr>
        <w:pStyle w:val="Heading1"/>
      </w:pPr>
      <w:r>
        <w:t>Proposed scope</w:t>
      </w:r>
    </w:p>
    <w:p>
      <w:pPr>
        <w:pStyle w:val="ListBullet"/>
      </w:pPr>
      <w:r>
        <w:t>Review the current intake workflow and sample non-confidential records</w:t>
      </w:r>
    </w:p>
    <w:p>
      <w:pPr>
        <w:pStyle w:val="ListBullet"/>
      </w:pPr>
      <w:r>
        <w:t>Create one maintenance-request SOP</w:t>
      </w:r>
    </w:p>
    <w:p>
      <w:pPr>
        <w:pStyle w:val="ListBullet"/>
      </w:pPr>
      <w:r>
        <w:t>Create one Excel request tracker</w:t>
      </w:r>
    </w:p>
    <w:p>
      <w:pPr>
        <w:pStyle w:val="ListBullet"/>
      </w:pPr>
      <w:r>
        <w:t>Create one manager review checklist</w:t>
      </w:r>
    </w:p>
    <w:p>
      <w:pPr>
        <w:pStyle w:val="ListBullet"/>
      </w:pPr>
      <w:r>
        <w:t>Conduct one 30-minute handoff session</w:t>
      </w:r>
    </w:p>
    <w:p>
      <w:pPr>
        <w:pStyle w:val="Heading1"/>
      </w:pPr>
      <w:r>
        <w:t>Deliverables and timing</w:t>
      </w:r>
    </w:p>
    <w:p>
      <w:r>
        <w:t>Draft delivery within [X business days] after receipt of approved inputs. One reasonable revision round is included. Final timing will be confirmed in the written agreement.</w:t>
      </w:r>
    </w:p>
    <w:p>
      <w:pPr>
        <w:pStyle w:val="Heading1"/>
      </w:pPr>
      <w:r>
        <w:t>Draft pricing placeholder</w:t>
      </w:r>
    </w:p>
    <w:p>
      <w:r>
        <w:t>[PRICE TO BE APPROVED BY EDWIN BEFORE USE]. No final price is published in this demonstration.</w:t>
      </w:r>
    </w:p>
    <w:p>
      <w:pPr>
        <w:pStyle w:val="Heading1"/>
      </w:pPr>
      <w:r>
        <w:t>Assumptions</w:t>
      </w:r>
    </w:p>
    <w:p>
      <w:pPr>
        <w:pStyle w:val="ListBullet"/>
      </w:pPr>
      <w:r>
        <w:t>Client provides authorized, non-confidential examples</w:t>
      </w:r>
    </w:p>
    <w:p>
      <w:pPr>
        <w:pStyle w:val="ListBullet"/>
      </w:pPr>
      <w:r>
        <w:t>Client identifies one decision-maker</w:t>
      </w:r>
    </w:p>
    <w:p>
      <w:pPr>
        <w:pStyle w:val="ListBullet"/>
      </w:pPr>
      <w:r>
        <w:t>Additional systems integration or data migration is outside this sample scope</w:t>
      </w:r>
    </w:p>
    <w:p>
      <w:r>
        <w:br w:type="page"/>
      </w:r>
    </w:p>
    <w:p>
      <w:pPr>
        <w:spacing w:after="120"/>
      </w:pPr>
      <w:r>
        <w:rPr>
          <w:rFonts w:ascii="Arial" w:hAnsi="Arial"/>
          <w:b/>
          <w:color w:val="C3A65A"/>
          <w:sz w:val="18"/>
        </w:rPr>
        <w:t>DEMONSTRATION PROJECT</w:t>
      </w:r>
    </w:p>
    <w:p>
      <w:pPr>
        <w:spacing w:before="0" w:after="80"/>
      </w:pPr>
      <w:r>
        <w:rPr>
          <w:rFonts w:ascii="Arial" w:hAnsi="Arial"/>
          <w:b/>
          <w:color w:val="123F32"/>
          <w:sz w:val="50"/>
        </w:rPr>
        <w:t>Sample Project Timeline</w:t>
      </w:r>
    </w:p>
    <w:p>
      <w:pPr>
        <w:spacing w:after="280"/>
      </w:pPr>
      <w:r>
        <w:rPr>
          <w:color w:val="66706B"/>
          <w:sz w:val="22"/>
        </w:rPr>
        <w:t>Fictional four-week operations cleanup project</w:t>
      </w:r>
    </w:p>
    <w:p>
      <w:pPr>
        <w:pStyle w:val="Heading1"/>
      </w:pPr>
      <w:r>
        <w:t>Week 1 - Discover and document</w:t>
      </w:r>
    </w:p>
    <w:p>
      <w:pPr>
        <w:pStyle w:val="ListBullet"/>
      </w:pPr>
      <w:r>
        <w:t>Kickoff and stakeholder interviews</w:t>
      </w:r>
    </w:p>
    <w:p>
      <w:pPr>
        <w:pStyle w:val="ListBullet"/>
      </w:pPr>
      <w:r>
        <w:t>Collect authorized documents</w:t>
      </w:r>
    </w:p>
    <w:p>
      <w:pPr>
        <w:pStyle w:val="ListBullet"/>
      </w:pPr>
      <w:r>
        <w:t>Map the current workflow</w:t>
      </w:r>
    </w:p>
    <w:p>
      <w:pPr>
        <w:pStyle w:val="ListBullet"/>
      </w:pPr>
      <w:r>
        <w:t>Confirm scope and success criteria</w:t>
      </w:r>
    </w:p>
    <w:p>
      <w:pPr>
        <w:pStyle w:val="Heading1"/>
      </w:pPr>
      <w:r>
        <w:t>Week 2 - Design</w:t>
      </w:r>
    </w:p>
    <w:p>
      <w:pPr>
        <w:pStyle w:val="ListBullet"/>
      </w:pPr>
      <w:r>
        <w:t>Draft improved process</w:t>
      </w:r>
    </w:p>
    <w:p>
      <w:pPr>
        <w:pStyle w:val="ListBullet"/>
      </w:pPr>
      <w:r>
        <w:t>Build tracker structure</w:t>
      </w:r>
    </w:p>
    <w:p>
      <w:pPr>
        <w:pStyle w:val="ListBullet"/>
      </w:pPr>
      <w:r>
        <w:t>Define ownership and escalation rules</w:t>
      </w:r>
    </w:p>
    <w:p>
      <w:pPr>
        <w:pStyle w:val="Heading1"/>
      </w:pPr>
      <w:r>
        <w:t>Week 3 - Develop and review</w:t>
      </w:r>
    </w:p>
    <w:p>
      <w:pPr>
        <w:pStyle w:val="ListBullet"/>
      </w:pPr>
      <w:r>
        <w:t>Complete SOP and supporting tools</w:t>
      </w:r>
    </w:p>
    <w:p>
      <w:pPr>
        <w:pStyle w:val="ListBullet"/>
      </w:pPr>
      <w:r>
        <w:t>Run internal quality review</w:t>
      </w:r>
    </w:p>
    <w:p>
      <w:pPr>
        <w:pStyle w:val="ListBullet"/>
      </w:pPr>
      <w:r>
        <w:t>Submit client draft and collect feedback</w:t>
      </w:r>
    </w:p>
    <w:p>
      <w:pPr>
        <w:pStyle w:val="Heading1"/>
      </w:pPr>
      <w:r>
        <w:t>Week 4 - Finalize and hand off</w:t>
      </w:r>
    </w:p>
    <w:p>
      <w:pPr>
        <w:pStyle w:val="ListBullet"/>
      </w:pPr>
      <w:r>
        <w:t>Apply agreed revisions</w:t>
      </w:r>
    </w:p>
    <w:p>
      <w:pPr>
        <w:pStyle w:val="ListBullet"/>
      </w:pPr>
      <w:r>
        <w:t>Complete final validation</w:t>
      </w:r>
    </w:p>
    <w:p>
      <w:pPr>
        <w:pStyle w:val="ListBullet"/>
      </w:pPr>
      <w:r>
        <w:t>Deliver files and operating instructions</w:t>
      </w:r>
    </w:p>
    <w:p>
      <w:pPr>
        <w:pStyle w:val="ListBullet"/>
      </w:pPr>
      <w:r>
        <w:t>Conduct handoff and document open items</w:t>
      </w:r>
    </w:p>
    <w:p>
      <w:r>
        <w:br w:type="page"/>
      </w:r>
    </w:p>
    <w:p>
      <w:pPr>
        <w:spacing w:after="120"/>
      </w:pPr>
      <w:r>
        <w:rPr>
          <w:rFonts w:ascii="Arial" w:hAnsi="Arial"/>
          <w:b/>
          <w:color w:val="C3A65A"/>
          <w:sz w:val="18"/>
        </w:rPr>
        <w:t>DEMONSTRATION PROJECT</w:t>
      </w:r>
    </w:p>
    <w:p>
      <w:pPr>
        <w:spacing w:before="0" w:after="80"/>
      </w:pPr>
      <w:r>
        <w:rPr>
          <w:rFonts w:ascii="Arial" w:hAnsi="Arial"/>
          <w:b/>
          <w:color w:val="123F32"/>
          <w:sz w:val="50"/>
        </w:rPr>
        <w:t>Basic Process Map</w:t>
      </w:r>
    </w:p>
    <w:p>
      <w:pPr>
        <w:spacing w:after="280"/>
      </w:pPr>
      <w:r>
        <w:rPr>
          <w:color w:val="66706B"/>
          <w:sz w:val="22"/>
        </w:rPr>
        <w:t>Fictional request-to-completion workflow</w:t>
      </w:r>
    </w:p>
    <w:p>
      <w:pPr>
        <w:pStyle w:val="Heading1"/>
      </w:pPr>
      <w:r>
        <w:t>Workflow</w:t>
      </w:r>
    </w:p>
    <w:p>
      <w:r>
        <w:t>Request submitted -&gt; Required information complete? -&gt; If no, return for clarification -&gt; If yes, validate scope -&gt; Assign owner and due date -&gt; Complete work -&gt; Quality review passed? -&gt; If no, correct and recheck -&gt; If yes, obtain acceptance -&gt; Close and archive.</w:t>
      </w:r>
    </w:p>
    <w:p>
      <w:pPr>
        <w:pStyle w:val="Heading1"/>
      </w:pPr>
      <w:r>
        <w:t>Control points</w:t>
      </w:r>
    </w:p>
    <w:p>
      <w:pPr>
        <w:pStyle w:val="ListBullet"/>
      </w:pPr>
      <w:r>
        <w:t>One approved intake channel</w:t>
      </w:r>
    </w:p>
    <w:p>
      <w:pPr>
        <w:pStyle w:val="ListBullet"/>
      </w:pPr>
      <w:r>
        <w:t>Required-field validation</w:t>
      </w:r>
    </w:p>
    <w:p>
      <w:pPr>
        <w:pStyle w:val="ListBullet"/>
      </w:pPr>
      <w:r>
        <w:t>Visible ownership and deadline</w:t>
      </w:r>
    </w:p>
    <w:p>
      <w:pPr>
        <w:pStyle w:val="ListBullet"/>
      </w:pPr>
      <w:r>
        <w:t>Quality review before delivery</w:t>
      </w:r>
    </w:p>
    <w:p>
      <w:pPr>
        <w:pStyle w:val="ListBullet"/>
      </w:pPr>
      <w:r>
        <w:t>Recorded acceptance and closure</w:t>
      </w:r>
    </w:p>
    <w:p>
      <w:r>
        <w:br w:type="page"/>
      </w:r>
    </w:p>
    <w:p>
      <w:pPr>
        <w:spacing w:after="120"/>
      </w:pPr>
      <w:r>
        <w:rPr>
          <w:rFonts w:ascii="Arial" w:hAnsi="Arial"/>
          <w:b/>
          <w:color w:val="C3A65A"/>
          <w:sz w:val="18"/>
        </w:rPr>
        <w:t>DEMONSTRATION PROJECT</w:t>
      </w:r>
    </w:p>
    <w:p>
      <w:pPr>
        <w:spacing w:before="0" w:after="80"/>
      </w:pPr>
      <w:r>
        <w:rPr>
          <w:rFonts w:ascii="Arial" w:hAnsi="Arial"/>
          <w:b/>
          <w:color w:val="123F32"/>
          <w:sz w:val="50"/>
        </w:rPr>
        <w:t>Document-Control Checklist</w:t>
      </w:r>
    </w:p>
    <w:p>
      <w:pPr>
        <w:spacing w:after="280"/>
      </w:pPr>
      <w:r>
        <w:rPr>
          <w:color w:val="66706B"/>
          <w:sz w:val="22"/>
        </w:rPr>
        <w:t>Fictional controlled-document environment</w:t>
      </w:r>
    </w:p>
    <w:p>
      <w:pPr>
        <w:pStyle w:val="ListBullet"/>
      </w:pPr>
      <w:r>
        <w:t>Document has a unique title and identifier</w:t>
      </w:r>
    </w:p>
    <w:p>
      <w:pPr>
        <w:pStyle w:val="ListBullet"/>
      </w:pPr>
      <w:r>
        <w:t>Owner and approver are identified</w:t>
      </w:r>
    </w:p>
    <w:p>
      <w:pPr>
        <w:pStyle w:val="ListBullet"/>
      </w:pPr>
      <w:r>
        <w:t>Version number is current</w:t>
      </w:r>
    </w:p>
    <w:p>
      <w:pPr>
        <w:pStyle w:val="ListBullet"/>
      </w:pPr>
      <w:r>
        <w:t>Effective date is recorded</w:t>
      </w:r>
    </w:p>
    <w:p>
      <w:pPr>
        <w:pStyle w:val="ListBullet"/>
      </w:pPr>
      <w:r>
        <w:t>Revision history explains the change</w:t>
      </w:r>
    </w:p>
    <w:p>
      <w:pPr>
        <w:pStyle w:val="ListBullet"/>
      </w:pPr>
      <w:r>
        <w:t>File name follows the approved naming convention</w:t>
      </w:r>
    </w:p>
    <w:p>
      <w:pPr>
        <w:pStyle w:val="ListBullet"/>
      </w:pPr>
      <w:r>
        <w:t>Editable source and approved copy are stored in the correct locations</w:t>
      </w:r>
    </w:p>
    <w:p>
      <w:pPr>
        <w:pStyle w:val="ListBullet"/>
      </w:pPr>
      <w:r>
        <w:t>Access permissions match business need</w:t>
      </w:r>
    </w:p>
    <w:p>
      <w:pPr>
        <w:pStyle w:val="ListBullet"/>
      </w:pPr>
      <w:r>
        <w:t>Obsolete copies are removed or clearly marked</w:t>
      </w:r>
    </w:p>
    <w:p>
      <w:pPr>
        <w:pStyle w:val="ListBullet"/>
      </w:pPr>
      <w:r>
        <w:t>Review date is scheduled</w:t>
      </w:r>
    </w:p>
    <w:p>
      <w:pPr>
        <w:pStyle w:val="ListBullet"/>
      </w:pPr>
      <w:r>
        <w:t>Referenced forms and links are current</w:t>
      </w:r>
    </w:p>
    <w:p>
      <w:pPr>
        <w:pStyle w:val="ListBullet"/>
      </w:pPr>
      <w:r>
        <w:t>Final approval evidence is retained</w:t>
      </w:r>
    </w:p>
    <w:p>
      <w:pPr>
        <w:pStyle w:val="Heading1"/>
      </w:pPr>
      <w:r>
        <w:t>Use note</w:t>
      </w:r>
    </w:p>
    <w:p>
      <w:r>
        <w:t>This demonstration checklist is a general operations example and does not replace legal, regulatory, quality-system, or industry-specific requirements.</w:t>
      </w:r>
    </w:p>
    <w:sectPr w:rsidR="00FC693F" w:rsidRPr="0006063C" w:rsidSect="00034616">
      <w:footerReference w:type="default" r:id="rId9"/>
      <w:pgSz w:w="12240" w:h="15840"/>
      <w:pgMar w:top="1152" w:right="1296" w:bottom="1152" w:left="1296" w:header="576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706B"/>
        <w:sz w:val="16"/>
      </w:rPr>
      <w:t>Brightpath Solutions LLC | Demonstration Portfolio | Fictional information only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3038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123F32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123F32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23F3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/>
      <w:ind w:left="648" w:hanging="288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/>
      <w:ind w:left="648" w:hanging="288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Brightpath Solutions LLC Demonstration Portfolio</dc:title>
  <dc:subject>Fictional operations and process improvement samples</dc:subject>
  <dc:creator>Brightpath Solutions LLC</dc:creator>
  <cp:keywords>demonstration, SOP, process improvement, operations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